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E03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lang w:val="en-US" w:eastAsia="zh-CN"/>
        </w:rPr>
        <w:t>附件2</w:t>
      </w:r>
    </w:p>
    <w:p w14:paraId="6C9231D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lang w:val="en-US" w:eastAsia="zh-CN"/>
        </w:rPr>
      </w:pPr>
    </w:p>
    <w:p w14:paraId="4334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广东省社会培训评价组织备案申请</w:t>
      </w:r>
    </w:p>
    <w:p w14:paraId="3FED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材料清单及对应说明</w:t>
      </w:r>
    </w:p>
    <w:p w14:paraId="4410C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（医疗护理员）</w:t>
      </w:r>
    </w:p>
    <w:p w14:paraId="39C7D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bookmarkEnd w:id="0"/>
    <w:p w14:paraId="44106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i w:val="0"/>
          <w:snapToGrid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一、备案申请材料清单</w:t>
      </w:r>
    </w:p>
    <w:p w14:paraId="64976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（一）广东省社会培训评价组织备案申请表（同时提交可编辑电子版及盖章扫描件，格式详见附件3）；</w:t>
      </w:r>
    </w:p>
    <w:p w14:paraId="3597C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（二）证照齐全、信用良好佐证材料（盖章扫描件）；</w:t>
      </w:r>
    </w:p>
    <w:p w14:paraId="2A532F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在2019年以来开展过医疗护理员培训相关工作佐证材料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；</w:t>
      </w:r>
    </w:p>
    <w:p w14:paraId="12153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lang w:val="en-US" w:eastAsia="zh-CN"/>
        </w:rPr>
        <w:t>在拟申请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lang w:val="en-US" w:eastAsia="zh-CN"/>
        </w:rPr>
        <w:t>职业领域具有高切合度和广泛影响力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的佐证材料；</w:t>
      </w:r>
    </w:p>
    <w:p w14:paraId="1A8CD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（五）场所和组织人员情况；</w:t>
      </w:r>
    </w:p>
    <w:p w14:paraId="4ACBD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（六）人才培养能力佐证材料；</w:t>
      </w:r>
    </w:p>
    <w:p w14:paraId="543E8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（七）人才评价能力佐证材料；</w:t>
      </w:r>
    </w:p>
    <w:p w14:paraId="0AAF5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（八）就业服务能力佐证材料；</w:t>
      </w:r>
    </w:p>
    <w:p w14:paraId="330C3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（九）质量内控能力佐证材料；</w:t>
      </w:r>
    </w:p>
    <w:p w14:paraId="65AFE4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（十）品牌建设能力佐证材料。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napToGrid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二、备案申请材料对应说明</w:t>
      </w:r>
    </w:p>
    <w:p w14:paraId="32F99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（一）证照齐全、信用良好。</w:t>
      </w:r>
    </w:p>
    <w:p w14:paraId="036A3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证照齐全，符合机构类型。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在广东省内依法注册登记且证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照齐全（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民办非企业单位登记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证书、社会团体法人登记证书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事业单位法人登记证书、营业执照、办学许可证等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5607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2</w:t>
      </w:r>
      <w:r>
        <w:rPr>
          <w:rFonts w:hint="default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无不良信用记录。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申请当月可在“信用中国”或“信用广东”网站平台查询下载信用报告（盖章扫描件）。</w:t>
      </w:r>
    </w:p>
    <w:p w14:paraId="6B3BF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（二）医疗护理员培训相关工作佐证。</w:t>
      </w:r>
    </w:p>
    <w:p w14:paraId="52FC4A7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 xml:space="preserve">    需提供2019年至今，按照《关于加强医疗护理员培训和规范管理工作的通知》（国卫医〔2019〕49号）开展医疗护理员培训的相关佐证材料。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可从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培训和考核方案、培训教材、师资队伍、培训批次和人数及现场照片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等方面，根据自身情况提供佐证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snapToGrid/>
          <w:color w:val="auto"/>
          <w:spacing w:val="0"/>
          <w:w w:val="100"/>
          <w:kern w:val="0"/>
          <w:sz w:val="32"/>
          <w:szCs w:val="32"/>
          <w:u w:val="none"/>
          <w:shd w:val="clear" w:color="auto" w:fill="auto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。</w:t>
      </w:r>
    </w:p>
    <w:p w14:paraId="06C2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i w:val="0"/>
          <w:snapToGrid/>
          <w:color w:val="auto"/>
          <w:spacing w:val="0"/>
          <w:w w:val="100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（三）拟申请职业领域具有高切合度和广泛影响力。</w:t>
      </w:r>
    </w:p>
    <w:p w14:paraId="6B4D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1</w:t>
      </w:r>
      <w:r>
        <w:rPr>
          <w:rFonts w:hint="default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院校</w:t>
      </w: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 w:bidi="zh-CN"/>
        </w:rPr>
        <w:t>。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高等院校、职业院校、技工院校（含附属机构）面向社会开展职业技能等级认定，要求院校申请职业应与院校现有开设专业有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较强的相关性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，在申请职业相关领域或行业具有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广泛的影响力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，教学经验丰富，教学质量高。院校可以从院校层次、专业设置、场地设备、师资力量、教研成果、招生和就业、产教融合情况、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荣誉或成绩等方面根据自身情况提供佐证材料。</w:t>
      </w:r>
    </w:p>
    <w:p w14:paraId="5258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b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2</w:t>
      </w:r>
      <w:r>
        <w:rPr>
          <w:rFonts w:hint="default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民办职业培训学校。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培训学校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所申请职业（工种）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与学校培训许可范围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zh-CN"/>
        </w:rPr>
        <w:t>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zh-CN"/>
        </w:rPr>
        <w:t>较强的相关性，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培训学校在申请职业相关领域或行业具有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广泛的影响力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，培训经验丰富，培训质量高。培训学校可以从机构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zh-CN"/>
        </w:rPr>
        <w:t>规模、成立时长、场地面积、培训师资、培训课程设计、培训历史业绩、培训学员就业情况、荣誉或成绩等方面，根据自身情况提供佐证材料。</w:t>
      </w:r>
    </w:p>
    <w:p w14:paraId="59E6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/>
        </w:rPr>
        <w:t>行业学会</w:t>
      </w:r>
      <w:r>
        <w:rPr>
          <w:rFonts w:hint="default" w:ascii="Times New Roman" w:hAnsi="Times New Roman" w:eastAsia="仿宋_GB2312" w:cs="Times New Roman"/>
          <w:b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/>
        </w:rPr>
        <w:t>协会</w:t>
      </w:r>
      <w:r>
        <w:rPr>
          <w:rFonts w:hint="default" w:ascii="Times New Roman" w:hAnsi="Times New Roman" w:eastAsia="仿宋_GB2312" w:cs="Times New Roman"/>
          <w:b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）。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申请备案的职业范围应与机构主营业务（范围）有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较强的相关性，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机构在申请职业相关领域或行业具有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广泛的影响力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。机构可以从自身规模、成立时长、机构评级（协会）、场地面积、职能范围、会员数量、会员情况、行业贡献、行业自律、技术成果、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荣誉或成绩等方面，根据自身情况提供佐证材料。</w:t>
      </w:r>
    </w:p>
    <w:p w14:paraId="19CA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（四）场所和组织人员情况。</w:t>
      </w:r>
    </w:p>
    <w:p w14:paraId="7ED0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1</w:t>
      </w:r>
      <w:r>
        <w:rPr>
          <w:rFonts w:hint="default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场所要求。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具有符合安全条件，且与培训评价职业（工种）和规模相适应的场所（含办公场所、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学员住宿场地、培训场所、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理论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知识考核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场所、操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作技能考核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场所），场所总建筑面积不少于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shd w:val="clear" w:color="auto" w:fill="auto"/>
          <w:lang w:val="zh-CN" w:eastAsia="zh-CN" w:bidi="zh-CN"/>
        </w:rPr>
        <w:t>00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平方米。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如为自有产权，应出具产权证明材料；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如租赁场所，须提供有效的租赁合同（协议）。</w:t>
      </w:r>
    </w:p>
    <w:p w14:paraId="3D6D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2</w:t>
      </w:r>
      <w:r>
        <w:rPr>
          <w:rFonts w:hint="default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组织人员情况。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需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具有6人或以上专职工作人员（非外聘或劳务派遣等临时人员），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包括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机构负责人、考务人员、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预备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考评人员、内部质量督导员、评价资源组织开发人员等岗位，能提供各类人员名单与任职资格证明，所用人员均依法签订劳动合同。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确实因客观原因（如退休返聘）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无法提供劳动合同的，可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说明原因并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由单位提供在职员工证明或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具有法律效力的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协议。</w:t>
      </w:r>
    </w:p>
    <w:p w14:paraId="652E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五）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人才培养能力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3ADE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对应到申请备案每个职业（工种）的人才培养（培训）方案。</w:t>
      </w:r>
    </w:p>
    <w:p w14:paraId="02DE9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对应到申请备案每个职业（工种）的培训师资队伍名单（包含合同或协议、任职资格证明等佐证材料）。</w:t>
      </w:r>
    </w:p>
    <w:p w14:paraId="38A19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与医疗机构的对接情况，包括能够与医疗机构合作共同制定人才培养方案、合作开展技能人才培养。</w:t>
      </w:r>
    </w:p>
    <w:p w14:paraId="07F39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人才培养历史业绩、市场认可情况及其他人才培训资源或能力的佐证材料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。</w:t>
      </w:r>
    </w:p>
    <w:p w14:paraId="3711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六）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人才评价能力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65BD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对应到申请备案的每个职业（工种）的人才评价方案。</w:t>
      </w:r>
    </w:p>
    <w:p w14:paraId="296F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对应到申请备案每个职业（工种）的预备考评人员及试题开发人员队伍（包含名单、合同或协议、任职资格证明）。</w:t>
      </w:r>
    </w:p>
    <w:p w14:paraId="582BC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具有与申请备案职业（工种）、技能等级、培训评价规模相适应的的设施设备、仪器仪表，能够提供设施设备品牌、型号等资产清单。</w:t>
      </w:r>
    </w:p>
    <w:p w14:paraId="47F33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与医疗机构的对接情况佐证材料，包括能够与医疗机构合作共同制定人才评价方案、合作开发考核题库。</w:t>
      </w:r>
    </w:p>
    <w:p w14:paraId="76981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人才评价历史业绩、市场认可情况及其他人才评价资源或能力的佐证材料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。</w:t>
      </w:r>
    </w:p>
    <w:p w14:paraId="06653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七）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就业服务能力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11A59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机构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组建的专门就业服务队伍/部门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20D6F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能够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提供就业服务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，为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学员考生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提供精准就业与高质量就业服务，建立就业反馈调查机制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10FE3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就业服务历史业绩、市场认可情况及其他就业服务资源或能力的佐证材料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。</w:t>
      </w:r>
    </w:p>
    <w:p w14:paraId="4853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八）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质量内控能力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736D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机构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需提供人才培训评价的质量内控方案。</w:t>
      </w:r>
    </w:p>
    <w:p w14:paraId="154B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具有建立人才评价、评价、就业持续发展和持续完善机构的能力，能够建立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</w:rPr>
        <w:t>培训评价真实性和有效性的反馈机制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4A72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  <w:t>质量内控历史业绩、市场认可情况及质量内控资源或能力的佐证材料。</w:t>
      </w:r>
    </w:p>
    <w:p w14:paraId="12699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i w:val="0"/>
          <w:snapToGrid/>
          <w:color w:val="000000"/>
          <w:spacing w:val="0"/>
          <w:w w:val="100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（九）品牌建设能力佐证材料。</w:t>
      </w:r>
    </w:p>
    <w:p w14:paraId="6B75B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申请机构需提供人才培训评价的品牌建设运营方案。</w:t>
      </w:r>
    </w:p>
    <w:p w14:paraId="06790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具有的社会效益、社会信誉、社会公益、社会责任体现。</w:t>
      </w:r>
    </w:p>
    <w:p w14:paraId="061C3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品牌建设历史业绩、市场认可证明或其他品牌建设资源或能力的佐证材料。</w:t>
      </w:r>
    </w:p>
    <w:p w14:paraId="2D75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shd w:val="clear" w:color="auto" w:fill="auto"/>
          <w:lang w:val="en-US" w:eastAsia="zh-CN"/>
        </w:rPr>
      </w:pPr>
    </w:p>
    <w:p w14:paraId="63BA0830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A8C6D-344D-49C3-95EB-00195F14C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0C3F8E-7F19-46FA-86B4-9F7A84B235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4A9C5A-99E4-4284-A2C7-260CBBB59EE2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E58FF0D-8841-42A6-9E83-5034D4B64C2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7B1A19A-4098-4AEB-84E0-F322B982EE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B5BAE"/>
    <w:rsid w:val="615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Times New Roman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2025-03-24T07:30:00Z</dcterms:created>
  <dc:creator>Y-ING</dc:creator>
  <cp:lastModifiedBy>Y-ING</cp:lastModifiedBy>
  <dcterms:modified xsi:type="dcterms:W3CDTF">2025-03-24T07:31:52Z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BEED59D92FAD454494ECA5D8A7913284_11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